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9C6E6" w14:textId="52FC6DB1" w:rsidR="00693B05" w:rsidRDefault="00693B05" w:rsidP="00693B05">
      <w:pPr>
        <w:spacing w:line="360" w:lineRule="auto"/>
        <w:jc w:val="center"/>
        <w:rPr>
          <w:rFonts w:ascii="Garamond" w:hAnsi="Garamond"/>
          <w:b/>
          <w:bCs/>
          <w:sz w:val="24"/>
          <w:szCs w:val="24"/>
        </w:rPr>
      </w:pPr>
      <w:r>
        <w:rPr>
          <w:rFonts w:ascii="Garamond" w:hAnsi="Garamond"/>
          <w:b/>
          <w:bCs/>
          <w:sz w:val="24"/>
          <w:szCs w:val="24"/>
        </w:rPr>
        <w:t xml:space="preserve">CARTA ABERTA DA CHAPA </w:t>
      </w:r>
      <w:r w:rsidR="002A2E68">
        <w:rPr>
          <w:rFonts w:ascii="Garamond" w:hAnsi="Garamond"/>
          <w:b/>
          <w:bCs/>
          <w:sz w:val="24"/>
          <w:szCs w:val="24"/>
        </w:rPr>
        <w:t>‘</w:t>
      </w:r>
      <w:r>
        <w:rPr>
          <w:rFonts w:ascii="Garamond" w:hAnsi="Garamond"/>
          <w:b/>
          <w:bCs/>
          <w:sz w:val="24"/>
          <w:szCs w:val="24"/>
        </w:rPr>
        <w:t>PETROS PARA OS PARTICIPANTES</w:t>
      </w:r>
      <w:r w:rsidR="002A2E68">
        <w:rPr>
          <w:rFonts w:ascii="Garamond" w:hAnsi="Garamond"/>
          <w:b/>
          <w:bCs/>
          <w:sz w:val="24"/>
          <w:szCs w:val="24"/>
        </w:rPr>
        <w:t>’</w:t>
      </w:r>
      <w:bookmarkStart w:id="0" w:name="_GoBack"/>
      <w:bookmarkEnd w:id="0"/>
    </w:p>
    <w:p w14:paraId="0C81A52F" w14:textId="44566BE8" w:rsidR="00693B05" w:rsidRDefault="00693B05" w:rsidP="008925C6">
      <w:pPr>
        <w:spacing w:line="360" w:lineRule="auto"/>
        <w:rPr>
          <w:rFonts w:ascii="Garamond" w:hAnsi="Garamond"/>
          <w:b/>
          <w:bCs/>
          <w:sz w:val="24"/>
          <w:szCs w:val="24"/>
        </w:rPr>
      </w:pPr>
      <w:r>
        <w:rPr>
          <w:rFonts w:ascii="Garamond" w:hAnsi="Garamond"/>
          <w:b/>
          <w:bCs/>
          <w:noProof/>
          <w:sz w:val="24"/>
          <w:szCs w:val="24"/>
        </w:rPr>
        <w:drawing>
          <wp:inline distT="0" distB="0" distL="0" distR="0" wp14:anchorId="29D4F6C5" wp14:editId="49FE858E">
            <wp:extent cx="5394960" cy="79248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4960" cy="792480"/>
                    </a:xfrm>
                    <a:prstGeom prst="rect">
                      <a:avLst/>
                    </a:prstGeom>
                    <a:noFill/>
                    <a:ln>
                      <a:noFill/>
                    </a:ln>
                  </pic:spPr>
                </pic:pic>
              </a:graphicData>
            </a:graphic>
          </wp:inline>
        </w:drawing>
      </w:r>
    </w:p>
    <w:p w14:paraId="0FD08E75" w14:textId="77777777" w:rsidR="002A2E68" w:rsidRDefault="002A2E68" w:rsidP="008925C6">
      <w:pPr>
        <w:spacing w:line="360" w:lineRule="auto"/>
        <w:rPr>
          <w:rFonts w:ascii="Garamond" w:hAnsi="Garamond"/>
          <w:b/>
          <w:bCs/>
          <w:sz w:val="24"/>
          <w:szCs w:val="24"/>
        </w:rPr>
      </w:pPr>
    </w:p>
    <w:p w14:paraId="7CB95DB0" w14:textId="75C1330E" w:rsidR="008925C6" w:rsidRPr="008D1414" w:rsidRDefault="008925C6" w:rsidP="008925C6">
      <w:pPr>
        <w:spacing w:line="360" w:lineRule="auto"/>
        <w:rPr>
          <w:rFonts w:ascii="Garamond" w:hAnsi="Garamond"/>
          <w:b/>
          <w:bCs/>
          <w:sz w:val="24"/>
          <w:szCs w:val="24"/>
        </w:rPr>
      </w:pPr>
      <w:r w:rsidRPr="008D1414">
        <w:rPr>
          <w:rFonts w:ascii="Garamond" w:hAnsi="Garamond"/>
          <w:b/>
          <w:bCs/>
          <w:sz w:val="24"/>
          <w:szCs w:val="24"/>
        </w:rPr>
        <w:t>Resposta à coluna de Malu Gaspar (O Globo)</w:t>
      </w:r>
    </w:p>
    <w:p w14:paraId="6E4C25B1" w14:textId="6EE7A293" w:rsidR="008925C6" w:rsidRDefault="008925C6" w:rsidP="008925C6">
      <w:pPr>
        <w:spacing w:line="360" w:lineRule="auto"/>
        <w:rPr>
          <w:rFonts w:ascii="Garamond" w:hAnsi="Garamond"/>
          <w:sz w:val="24"/>
          <w:szCs w:val="24"/>
        </w:rPr>
      </w:pPr>
      <w:r>
        <w:rPr>
          <w:rFonts w:ascii="Garamond" w:hAnsi="Garamond"/>
          <w:sz w:val="24"/>
          <w:szCs w:val="24"/>
        </w:rPr>
        <w:t xml:space="preserve">Nesta segunda-feira, 28, a coluna da jornalista Malu Gaspar, n’O Globo, publicou uma matéria em que fazia conclusões a partir de conexões inexistentes, a fim de convencer que João Vaccari Neto tenta “emplacar” </w:t>
      </w:r>
      <w:proofErr w:type="spellStart"/>
      <w:r>
        <w:rPr>
          <w:rFonts w:ascii="Garamond" w:hAnsi="Garamond"/>
          <w:sz w:val="24"/>
          <w:szCs w:val="24"/>
        </w:rPr>
        <w:t>Adaedson</w:t>
      </w:r>
      <w:proofErr w:type="spellEnd"/>
      <w:r>
        <w:rPr>
          <w:rFonts w:ascii="Garamond" w:hAnsi="Garamond"/>
          <w:sz w:val="24"/>
          <w:szCs w:val="24"/>
        </w:rPr>
        <w:t xml:space="preserve"> Bezerra da Costa</w:t>
      </w:r>
      <w:r w:rsidR="00E21167">
        <w:rPr>
          <w:rFonts w:ascii="Garamond" w:hAnsi="Garamond"/>
          <w:sz w:val="24"/>
          <w:szCs w:val="24"/>
        </w:rPr>
        <w:t>, da Chapa “Petros para os Participantes”,</w:t>
      </w:r>
      <w:r>
        <w:rPr>
          <w:rFonts w:ascii="Garamond" w:hAnsi="Garamond"/>
          <w:sz w:val="24"/>
          <w:szCs w:val="24"/>
        </w:rPr>
        <w:t xml:space="preserve"> no Conselho Deliberativo (CD) da Petros, para que assim liberasse recursos do fundo para investimentos no PAC.</w:t>
      </w:r>
    </w:p>
    <w:p w14:paraId="7A4EE1C5" w14:textId="51B20F0E" w:rsidR="008925C6" w:rsidRDefault="008925C6" w:rsidP="008925C6">
      <w:pPr>
        <w:spacing w:line="360" w:lineRule="auto"/>
        <w:rPr>
          <w:rFonts w:ascii="Garamond" w:hAnsi="Garamond"/>
          <w:sz w:val="24"/>
          <w:szCs w:val="24"/>
        </w:rPr>
      </w:pPr>
      <w:r>
        <w:rPr>
          <w:rFonts w:ascii="Garamond" w:hAnsi="Garamond"/>
          <w:sz w:val="24"/>
          <w:szCs w:val="24"/>
        </w:rPr>
        <w:t xml:space="preserve">A matéria conta com algumas mentiras e outras ilações frágeis de quem </w:t>
      </w:r>
      <w:r w:rsidR="00C94D4B">
        <w:rPr>
          <w:rFonts w:ascii="Garamond" w:hAnsi="Garamond"/>
          <w:sz w:val="24"/>
          <w:szCs w:val="24"/>
        </w:rPr>
        <w:t>desconhece</w:t>
      </w:r>
      <w:r>
        <w:rPr>
          <w:rFonts w:ascii="Garamond" w:hAnsi="Garamond"/>
          <w:sz w:val="24"/>
          <w:szCs w:val="24"/>
        </w:rPr>
        <w:t xml:space="preserve"> </w:t>
      </w:r>
      <w:r w:rsidR="00293794">
        <w:rPr>
          <w:rFonts w:ascii="Garamond" w:hAnsi="Garamond"/>
          <w:sz w:val="24"/>
          <w:szCs w:val="24"/>
        </w:rPr>
        <w:t>os aspectos formais da</w:t>
      </w:r>
      <w:r>
        <w:rPr>
          <w:rFonts w:ascii="Garamond" w:hAnsi="Garamond"/>
          <w:sz w:val="24"/>
          <w:szCs w:val="24"/>
        </w:rPr>
        <w:t xml:space="preserve"> Petros, em uma imprensa acostumada a </w:t>
      </w:r>
      <w:r w:rsidR="00C94D4B">
        <w:rPr>
          <w:rFonts w:ascii="Garamond" w:hAnsi="Garamond"/>
          <w:sz w:val="24"/>
          <w:szCs w:val="24"/>
        </w:rPr>
        <w:t>construir</w:t>
      </w:r>
      <w:r>
        <w:rPr>
          <w:rFonts w:ascii="Garamond" w:hAnsi="Garamond"/>
          <w:sz w:val="24"/>
          <w:szCs w:val="24"/>
        </w:rPr>
        <w:t xml:space="preserve"> cotidianamente estereótipos, tentando convencer que a participação de trabalhadores em qualquer tipo de decisão é </w:t>
      </w:r>
      <w:r w:rsidR="00CC008B">
        <w:rPr>
          <w:rFonts w:ascii="Garamond" w:hAnsi="Garamond"/>
          <w:sz w:val="24"/>
          <w:szCs w:val="24"/>
        </w:rPr>
        <w:t xml:space="preserve">sempre </w:t>
      </w:r>
      <w:r>
        <w:rPr>
          <w:rFonts w:ascii="Garamond" w:hAnsi="Garamond"/>
          <w:sz w:val="24"/>
          <w:szCs w:val="24"/>
        </w:rPr>
        <w:t>ruim.</w:t>
      </w:r>
    </w:p>
    <w:p w14:paraId="72232A00" w14:textId="3D71D536" w:rsidR="00CC008B" w:rsidRDefault="00CC008B" w:rsidP="008925C6">
      <w:pPr>
        <w:spacing w:line="360" w:lineRule="auto"/>
        <w:rPr>
          <w:rFonts w:ascii="Garamond" w:hAnsi="Garamond"/>
          <w:sz w:val="24"/>
          <w:szCs w:val="24"/>
        </w:rPr>
      </w:pPr>
      <w:r>
        <w:rPr>
          <w:rFonts w:ascii="Garamond" w:hAnsi="Garamond"/>
          <w:sz w:val="24"/>
          <w:szCs w:val="24"/>
        </w:rPr>
        <w:t>Vejamos em quatro pontos como a matéria não se sustenta.</w:t>
      </w:r>
    </w:p>
    <w:p w14:paraId="3F38471D" w14:textId="77777777" w:rsidR="008925C6" w:rsidRPr="00040EAB" w:rsidRDefault="008925C6" w:rsidP="008925C6">
      <w:pPr>
        <w:spacing w:line="360" w:lineRule="auto"/>
        <w:rPr>
          <w:rFonts w:ascii="Garamond" w:hAnsi="Garamond"/>
          <w:b/>
          <w:bCs/>
          <w:sz w:val="24"/>
          <w:szCs w:val="24"/>
        </w:rPr>
      </w:pPr>
      <w:r w:rsidRPr="00040EAB">
        <w:rPr>
          <w:rFonts w:ascii="Garamond" w:hAnsi="Garamond"/>
          <w:b/>
          <w:bCs/>
          <w:sz w:val="24"/>
          <w:szCs w:val="24"/>
        </w:rPr>
        <w:t xml:space="preserve">Primeiro, o que é simplesmente mentira? </w:t>
      </w:r>
    </w:p>
    <w:p w14:paraId="6D0D09CF" w14:textId="2BD82FA6" w:rsidR="008925C6" w:rsidRDefault="00D10160" w:rsidP="008925C6">
      <w:pPr>
        <w:spacing w:line="360" w:lineRule="auto"/>
        <w:rPr>
          <w:rFonts w:ascii="Garamond" w:hAnsi="Garamond"/>
          <w:sz w:val="24"/>
          <w:szCs w:val="24"/>
        </w:rPr>
      </w:pPr>
      <w:r>
        <w:rPr>
          <w:rFonts w:ascii="Garamond" w:hAnsi="Garamond"/>
          <w:sz w:val="24"/>
          <w:szCs w:val="24"/>
        </w:rPr>
        <w:t xml:space="preserve">Não há nenhum “movimento nos bastidores” por parte de João Vaccari Neto para “emplacar” a </w:t>
      </w:r>
      <w:r w:rsidR="00E21167">
        <w:rPr>
          <w:rFonts w:ascii="Garamond" w:hAnsi="Garamond"/>
          <w:sz w:val="24"/>
          <w:szCs w:val="24"/>
        </w:rPr>
        <w:t>dupla</w:t>
      </w:r>
      <w:r>
        <w:rPr>
          <w:rFonts w:ascii="Garamond" w:hAnsi="Garamond"/>
          <w:sz w:val="24"/>
          <w:szCs w:val="24"/>
        </w:rPr>
        <w:t xml:space="preserve"> 51</w:t>
      </w:r>
      <w:r w:rsidR="00E21167">
        <w:rPr>
          <w:rFonts w:ascii="Garamond" w:hAnsi="Garamond"/>
          <w:sz w:val="24"/>
          <w:szCs w:val="24"/>
        </w:rPr>
        <w:t xml:space="preserve"> no CD</w:t>
      </w:r>
      <w:r>
        <w:rPr>
          <w:rFonts w:ascii="Garamond" w:hAnsi="Garamond"/>
          <w:sz w:val="24"/>
          <w:szCs w:val="24"/>
        </w:rPr>
        <w:t xml:space="preserve">, </w:t>
      </w:r>
      <w:r w:rsidR="00E21167">
        <w:rPr>
          <w:rFonts w:ascii="Garamond" w:hAnsi="Garamond"/>
          <w:sz w:val="24"/>
          <w:szCs w:val="24"/>
        </w:rPr>
        <w:t xml:space="preserve">que também conta com </w:t>
      </w:r>
      <w:r>
        <w:rPr>
          <w:rFonts w:ascii="Garamond" w:hAnsi="Garamond"/>
          <w:sz w:val="24"/>
          <w:szCs w:val="24"/>
        </w:rPr>
        <w:t xml:space="preserve">Ana Paula Baião. Nunca fomos contactados nem por ele nem por qualquer outra pessoa em seu nome. Assim como nunca recebemos nenhum apoio material ou político, como qualquer um que esteja acompanhando a eleição perceberá. </w:t>
      </w:r>
      <w:r w:rsidR="00C94D4B">
        <w:rPr>
          <w:rFonts w:ascii="Garamond" w:hAnsi="Garamond"/>
          <w:sz w:val="24"/>
          <w:szCs w:val="24"/>
        </w:rPr>
        <w:t>A coluna parece não ter compreendido</w:t>
      </w:r>
      <w:r>
        <w:rPr>
          <w:rFonts w:ascii="Garamond" w:hAnsi="Garamond"/>
          <w:sz w:val="24"/>
          <w:szCs w:val="24"/>
        </w:rPr>
        <w:t>, mas se trata de uma eleição</w:t>
      </w:r>
      <w:r w:rsidR="00040EAB">
        <w:rPr>
          <w:rFonts w:ascii="Garamond" w:hAnsi="Garamond"/>
          <w:sz w:val="24"/>
          <w:szCs w:val="24"/>
        </w:rPr>
        <w:t>, e não uma nomeação.</w:t>
      </w:r>
      <w:r>
        <w:rPr>
          <w:rFonts w:ascii="Garamond" w:hAnsi="Garamond"/>
          <w:sz w:val="24"/>
          <w:szCs w:val="24"/>
        </w:rPr>
        <w:t xml:space="preserve"> Em uma eleição quem “emplaca” é a maioria dos eleitores (todos os </w:t>
      </w:r>
      <w:r w:rsidR="00040EAB">
        <w:rPr>
          <w:rFonts w:ascii="Garamond" w:hAnsi="Garamond"/>
          <w:sz w:val="24"/>
          <w:szCs w:val="24"/>
        </w:rPr>
        <w:t xml:space="preserve">134 mil </w:t>
      </w:r>
      <w:r>
        <w:rPr>
          <w:rFonts w:ascii="Garamond" w:hAnsi="Garamond"/>
          <w:sz w:val="24"/>
          <w:szCs w:val="24"/>
        </w:rPr>
        <w:t>participantes do fundo de pensão).</w:t>
      </w:r>
    </w:p>
    <w:p w14:paraId="48D8D95C" w14:textId="2D9DE0C4" w:rsidR="00040EAB" w:rsidRDefault="00CC008B" w:rsidP="008925C6">
      <w:pPr>
        <w:spacing w:line="360" w:lineRule="auto"/>
        <w:rPr>
          <w:rFonts w:ascii="Garamond" w:hAnsi="Garamond"/>
          <w:sz w:val="24"/>
          <w:szCs w:val="24"/>
        </w:rPr>
      </w:pPr>
      <w:r>
        <w:rPr>
          <w:rFonts w:ascii="Garamond" w:hAnsi="Garamond"/>
          <w:sz w:val="24"/>
          <w:szCs w:val="24"/>
        </w:rPr>
        <w:t>A</w:t>
      </w:r>
      <w:r w:rsidR="00040EAB">
        <w:rPr>
          <w:rFonts w:ascii="Garamond" w:hAnsi="Garamond"/>
          <w:sz w:val="24"/>
          <w:szCs w:val="24"/>
        </w:rPr>
        <w:t xml:space="preserve"> coluna não especifica o que seria esse “movimento nos bastidores”.</w:t>
      </w:r>
      <w:r>
        <w:rPr>
          <w:rFonts w:ascii="Garamond" w:hAnsi="Garamond"/>
          <w:sz w:val="24"/>
          <w:szCs w:val="24"/>
        </w:rPr>
        <w:t xml:space="preserve"> </w:t>
      </w:r>
      <w:r w:rsidR="00040EAB">
        <w:rPr>
          <w:rFonts w:ascii="Garamond" w:hAnsi="Garamond"/>
          <w:sz w:val="24"/>
          <w:szCs w:val="24"/>
        </w:rPr>
        <w:t xml:space="preserve">A chapa </w:t>
      </w:r>
      <w:r>
        <w:rPr>
          <w:rFonts w:ascii="Garamond" w:hAnsi="Garamond"/>
          <w:sz w:val="24"/>
          <w:szCs w:val="24"/>
        </w:rPr>
        <w:t>“</w:t>
      </w:r>
      <w:r w:rsidR="00040EAB">
        <w:rPr>
          <w:rFonts w:ascii="Garamond" w:hAnsi="Garamond"/>
          <w:sz w:val="24"/>
          <w:szCs w:val="24"/>
        </w:rPr>
        <w:t>Petros para os Participantes</w:t>
      </w:r>
      <w:r>
        <w:rPr>
          <w:rFonts w:ascii="Garamond" w:hAnsi="Garamond"/>
          <w:sz w:val="24"/>
          <w:szCs w:val="24"/>
        </w:rPr>
        <w:t>”</w:t>
      </w:r>
      <w:r w:rsidR="00040EAB">
        <w:rPr>
          <w:rFonts w:ascii="Garamond" w:hAnsi="Garamond"/>
          <w:sz w:val="24"/>
          <w:szCs w:val="24"/>
        </w:rPr>
        <w:t>, que abrange nossa candidatura para o CD e a candidatura 62 para o Conselho Fiscal, surgiu da intensa participação dos</w:t>
      </w:r>
      <w:r w:rsidR="00E21167">
        <w:rPr>
          <w:rFonts w:ascii="Garamond" w:hAnsi="Garamond"/>
          <w:sz w:val="24"/>
          <w:szCs w:val="24"/>
        </w:rPr>
        <w:t xml:space="preserve"> seus</w:t>
      </w:r>
      <w:r w:rsidR="00040EAB">
        <w:rPr>
          <w:rFonts w:ascii="Garamond" w:hAnsi="Garamond"/>
          <w:sz w:val="24"/>
          <w:szCs w:val="24"/>
        </w:rPr>
        <w:t xml:space="preserve"> candidatos no Fórum em Defesa dos Participantes da Petros, </w:t>
      </w:r>
      <w:r>
        <w:rPr>
          <w:rFonts w:ascii="Garamond" w:hAnsi="Garamond"/>
          <w:sz w:val="24"/>
          <w:szCs w:val="24"/>
        </w:rPr>
        <w:t>composto</w:t>
      </w:r>
      <w:r w:rsidR="00040EAB">
        <w:rPr>
          <w:rFonts w:ascii="Garamond" w:hAnsi="Garamond"/>
          <w:sz w:val="24"/>
          <w:szCs w:val="24"/>
        </w:rPr>
        <w:t xml:space="preserve"> pela FNP, FUP, </w:t>
      </w:r>
      <w:proofErr w:type="spellStart"/>
      <w:r w:rsidR="00040EAB">
        <w:rPr>
          <w:rFonts w:ascii="Garamond" w:hAnsi="Garamond"/>
          <w:sz w:val="24"/>
          <w:szCs w:val="24"/>
        </w:rPr>
        <w:t>Conttmaf</w:t>
      </w:r>
      <w:proofErr w:type="spellEnd"/>
      <w:r w:rsidR="00040EAB">
        <w:rPr>
          <w:rFonts w:ascii="Garamond" w:hAnsi="Garamond"/>
          <w:sz w:val="24"/>
          <w:szCs w:val="24"/>
        </w:rPr>
        <w:t xml:space="preserve">, </w:t>
      </w:r>
      <w:proofErr w:type="spellStart"/>
      <w:r w:rsidR="00040EAB">
        <w:rPr>
          <w:rFonts w:ascii="Garamond" w:hAnsi="Garamond"/>
          <w:sz w:val="24"/>
          <w:szCs w:val="24"/>
        </w:rPr>
        <w:t>Fenaspe</w:t>
      </w:r>
      <w:proofErr w:type="spellEnd"/>
      <w:r w:rsidR="00040EAB">
        <w:rPr>
          <w:rFonts w:ascii="Garamond" w:hAnsi="Garamond"/>
          <w:sz w:val="24"/>
          <w:szCs w:val="24"/>
        </w:rPr>
        <w:t xml:space="preserve"> e </w:t>
      </w:r>
      <w:proofErr w:type="spellStart"/>
      <w:r w:rsidR="00040EAB">
        <w:rPr>
          <w:rFonts w:ascii="Garamond" w:hAnsi="Garamond"/>
          <w:sz w:val="24"/>
          <w:szCs w:val="24"/>
        </w:rPr>
        <w:t>Ambep</w:t>
      </w:r>
      <w:proofErr w:type="spellEnd"/>
      <w:r w:rsidR="00040EAB">
        <w:rPr>
          <w:rFonts w:ascii="Garamond" w:hAnsi="Garamond"/>
          <w:sz w:val="24"/>
          <w:szCs w:val="24"/>
        </w:rPr>
        <w:t>, com a finalidade de discutir uma saída negociada para os planos de equacionamento. E</w:t>
      </w:r>
      <w:r w:rsidR="00C94D4B">
        <w:rPr>
          <w:rFonts w:ascii="Garamond" w:hAnsi="Garamond"/>
          <w:sz w:val="24"/>
          <w:szCs w:val="24"/>
        </w:rPr>
        <w:t xml:space="preserve"> </w:t>
      </w:r>
      <w:r w:rsidR="00040EAB">
        <w:rPr>
          <w:rFonts w:ascii="Garamond" w:hAnsi="Garamond"/>
          <w:sz w:val="24"/>
          <w:szCs w:val="24"/>
        </w:rPr>
        <w:t>lá nunca apareceu ninguém com o nome de Vaccari Neto.</w:t>
      </w:r>
    </w:p>
    <w:p w14:paraId="283E4815" w14:textId="6D73AF8B" w:rsidR="008925C6" w:rsidRPr="00040EAB" w:rsidRDefault="008925C6" w:rsidP="008925C6">
      <w:pPr>
        <w:spacing w:line="360" w:lineRule="auto"/>
        <w:rPr>
          <w:rFonts w:ascii="Garamond" w:hAnsi="Garamond"/>
          <w:b/>
          <w:bCs/>
          <w:sz w:val="24"/>
          <w:szCs w:val="24"/>
        </w:rPr>
      </w:pPr>
      <w:proofErr w:type="gramStart"/>
      <w:r w:rsidRPr="00040EAB">
        <w:rPr>
          <w:rFonts w:ascii="Garamond" w:hAnsi="Garamond"/>
          <w:b/>
          <w:bCs/>
          <w:sz w:val="24"/>
          <w:szCs w:val="24"/>
        </w:rPr>
        <w:lastRenderedPageBreak/>
        <w:t>Segundo, o</w:t>
      </w:r>
      <w:proofErr w:type="gramEnd"/>
      <w:r w:rsidRPr="00040EAB">
        <w:rPr>
          <w:rFonts w:ascii="Garamond" w:hAnsi="Garamond"/>
          <w:b/>
          <w:bCs/>
          <w:sz w:val="24"/>
          <w:szCs w:val="24"/>
        </w:rPr>
        <w:t xml:space="preserve"> que é simples</w:t>
      </w:r>
      <w:r w:rsidR="00D10160" w:rsidRPr="00040EAB">
        <w:rPr>
          <w:rFonts w:ascii="Garamond" w:hAnsi="Garamond"/>
          <w:b/>
          <w:bCs/>
          <w:sz w:val="24"/>
          <w:szCs w:val="24"/>
        </w:rPr>
        <w:t>mente</w:t>
      </w:r>
      <w:r w:rsidRPr="00040EAB">
        <w:rPr>
          <w:rFonts w:ascii="Garamond" w:hAnsi="Garamond"/>
          <w:b/>
          <w:bCs/>
          <w:sz w:val="24"/>
          <w:szCs w:val="24"/>
        </w:rPr>
        <w:t xml:space="preserve"> ignorância?</w:t>
      </w:r>
    </w:p>
    <w:p w14:paraId="78600719" w14:textId="7C7A44A1" w:rsidR="008925C6" w:rsidRDefault="002B3F33" w:rsidP="00D55974">
      <w:pPr>
        <w:spacing w:line="360" w:lineRule="auto"/>
        <w:rPr>
          <w:rFonts w:ascii="Garamond" w:hAnsi="Garamond"/>
          <w:sz w:val="24"/>
          <w:szCs w:val="24"/>
        </w:rPr>
      </w:pPr>
      <w:r>
        <w:rPr>
          <w:rFonts w:ascii="Garamond" w:hAnsi="Garamond"/>
          <w:sz w:val="24"/>
          <w:szCs w:val="24"/>
        </w:rPr>
        <w:t>O Conselho Deliberativo não</w:t>
      </w:r>
      <w:r w:rsidR="00D55974">
        <w:rPr>
          <w:rFonts w:ascii="Garamond" w:hAnsi="Garamond"/>
          <w:sz w:val="24"/>
          <w:szCs w:val="24"/>
        </w:rPr>
        <w:t xml:space="preserve"> define mudanças estatutárias, este é o papel das patrocinadoras. Como pode ser visto no próprio estatuto: “</w:t>
      </w:r>
      <w:r w:rsidR="004B57A7" w:rsidRPr="004B57A7">
        <w:rPr>
          <w:rFonts w:ascii="Garamond" w:hAnsi="Garamond"/>
          <w:i/>
          <w:iCs/>
          <w:sz w:val="24"/>
          <w:szCs w:val="24"/>
        </w:rPr>
        <w:t>Art. 55 §1º.</w:t>
      </w:r>
      <w:r w:rsidR="004B57A7">
        <w:rPr>
          <w:rFonts w:ascii="Garamond" w:hAnsi="Garamond"/>
          <w:sz w:val="24"/>
          <w:szCs w:val="24"/>
        </w:rPr>
        <w:t xml:space="preserve"> </w:t>
      </w:r>
      <w:r w:rsidR="00D55974" w:rsidRPr="00D55974">
        <w:rPr>
          <w:rFonts w:ascii="Garamond" w:hAnsi="Garamond"/>
          <w:i/>
          <w:iCs/>
          <w:sz w:val="24"/>
          <w:szCs w:val="24"/>
        </w:rPr>
        <w:t>As alterações deste Estatuto deverão ser deliberadas pelas patrocinadoras, aprovadas por maioria simples do total das patrocinadoras da Petros, em processo de votação no qual o voto de cada empresa é ponderado pela relação entre o patrimônio do seu plano de benefícios e a soma dos patrimônios dos planos de benefícios de todas as patrocinadoras</w:t>
      </w:r>
      <w:r w:rsidR="00D55974">
        <w:rPr>
          <w:rFonts w:ascii="Garamond" w:hAnsi="Garamond"/>
          <w:sz w:val="24"/>
          <w:szCs w:val="24"/>
        </w:rPr>
        <w:t xml:space="preserve">”. Segundo, em relação a retirar restrições </w:t>
      </w:r>
      <w:r w:rsidR="00CC008B">
        <w:rPr>
          <w:rFonts w:ascii="Garamond" w:hAnsi="Garamond"/>
          <w:sz w:val="24"/>
          <w:szCs w:val="24"/>
        </w:rPr>
        <w:t>de</w:t>
      </w:r>
      <w:r w:rsidR="00D55974">
        <w:rPr>
          <w:rFonts w:ascii="Garamond" w:hAnsi="Garamond"/>
          <w:sz w:val="24"/>
          <w:szCs w:val="24"/>
        </w:rPr>
        <w:t xml:space="preserve"> investimentos com infraestrutura, a Petrobras já é quem decide, pois a maioria do CD é nomeada pelas patrocinadoras, considerando </w:t>
      </w:r>
      <w:r w:rsidR="004E5D23" w:rsidRPr="004E5D23">
        <w:rPr>
          <w:rFonts w:ascii="Garamond" w:hAnsi="Garamond"/>
          <w:sz w:val="24"/>
          <w:szCs w:val="24"/>
        </w:rPr>
        <w:t xml:space="preserve">o voto do presidente do Conselho Deliberativo da Petros, indicado </w:t>
      </w:r>
      <w:r w:rsidR="00E21167">
        <w:rPr>
          <w:rFonts w:ascii="Garamond" w:hAnsi="Garamond"/>
          <w:sz w:val="24"/>
          <w:szCs w:val="24"/>
        </w:rPr>
        <w:t>pela estatal</w:t>
      </w:r>
      <w:r w:rsidR="004E5D23" w:rsidRPr="004E5D23">
        <w:rPr>
          <w:rFonts w:ascii="Garamond" w:hAnsi="Garamond"/>
          <w:sz w:val="24"/>
          <w:szCs w:val="24"/>
        </w:rPr>
        <w:t>, como de desempate</w:t>
      </w:r>
      <w:r w:rsidR="00D55974">
        <w:rPr>
          <w:rFonts w:ascii="Garamond" w:hAnsi="Garamond"/>
          <w:sz w:val="24"/>
          <w:szCs w:val="24"/>
        </w:rPr>
        <w:t>: “</w:t>
      </w:r>
      <w:r w:rsidR="00D55974" w:rsidRPr="00D55974">
        <w:rPr>
          <w:rFonts w:ascii="Garamond" w:hAnsi="Garamond"/>
          <w:i/>
          <w:iCs/>
          <w:sz w:val="24"/>
          <w:szCs w:val="24"/>
        </w:rPr>
        <w:t>Artigo 26 - Compete privativamente ao Conselho Deliberativo deliberar sobre as seguintes matérias: III – políticas de investimentos e plano de aplicação de recursos</w:t>
      </w:r>
      <w:r w:rsidR="00D55974" w:rsidRPr="00D55974">
        <w:rPr>
          <w:rFonts w:ascii="Times New Roman" w:hAnsi="Times New Roman" w:cs="Times New Roman"/>
          <w:i/>
          <w:iCs/>
          <w:sz w:val="24"/>
          <w:szCs w:val="24"/>
        </w:rPr>
        <w:t>​”</w:t>
      </w:r>
      <w:r w:rsidR="00D55974">
        <w:rPr>
          <w:rFonts w:ascii="Times New Roman" w:hAnsi="Times New Roman" w:cs="Times New Roman"/>
          <w:i/>
          <w:iCs/>
          <w:sz w:val="24"/>
          <w:szCs w:val="24"/>
        </w:rPr>
        <w:t>;</w:t>
      </w:r>
      <w:r w:rsidR="00D55974" w:rsidRPr="00D55974">
        <w:rPr>
          <w:rFonts w:ascii="Times New Roman" w:hAnsi="Times New Roman" w:cs="Times New Roman"/>
          <w:i/>
          <w:iCs/>
          <w:sz w:val="24"/>
          <w:szCs w:val="24"/>
        </w:rPr>
        <w:t xml:space="preserve"> “</w:t>
      </w:r>
      <w:r w:rsidR="00D55974" w:rsidRPr="00D55974">
        <w:rPr>
          <w:rFonts w:ascii="Garamond" w:hAnsi="Garamond"/>
          <w:i/>
          <w:iCs/>
          <w:sz w:val="24"/>
          <w:szCs w:val="24"/>
        </w:rPr>
        <w:t>Artigo 25 – §3º. As resoluções do Conselho Deliberativo serão tomadas por maioria simples de votos, isto é, no mínimo metade mais um dos seus membros presentes à reunião, exceto nos casos em que a legislação exija maioria absoluta</w:t>
      </w:r>
      <w:r w:rsidR="00D55974">
        <w:rPr>
          <w:rFonts w:ascii="Garamond" w:hAnsi="Garamond"/>
          <w:sz w:val="24"/>
          <w:szCs w:val="24"/>
        </w:rPr>
        <w:t>”; e “</w:t>
      </w:r>
      <w:r w:rsidR="00D55974" w:rsidRPr="00D55974">
        <w:rPr>
          <w:rFonts w:ascii="Garamond" w:hAnsi="Garamond"/>
          <w:i/>
          <w:iCs/>
          <w:sz w:val="24"/>
          <w:szCs w:val="24"/>
        </w:rPr>
        <w:t>Artigo 25 – §4º. O Presidente do Conselho Deliberativo, além do voto pessoal, terá o voto de desempate</w:t>
      </w:r>
      <w:r w:rsidR="00D55974">
        <w:rPr>
          <w:rFonts w:ascii="Garamond" w:hAnsi="Garamond"/>
          <w:sz w:val="24"/>
          <w:szCs w:val="24"/>
        </w:rPr>
        <w:t>”.</w:t>
      </w:r>
    </w:p>
    <w:p w14:paraId="18C628F9" w14:textId="4CA9EF29" w:rsidR="00D55974" w:rsidRDefault="001C6B30" w:rsidP="00D55974">
      <w:pPr>
        <w:spacing w:line="360" w:lineRule="auto"/>
        <w:rPr>
          <w:rFonts w:ascii="Garamond" w:hAnsi="Garamond"/>
          <w:sz w:val="24"/>
          <w:szCs w:val="24"/>
        </w:rPr>
      </w:pPr>
      <w:r>
        <w:rPr>
          <w:rFonts w:ascii="Garamond" w:hAnsi="Garamond"/>
          <w:sz w:val="24"/>
          <w:szCs w:val="24"/>
        </w:rPr>
        <w:t xml:space="preserve">Se, como a matéria deduz, o Governo a partir da </w:t>
      </w:r>
      <w:r w:rsidR="00CC008B">
        <w:rPr>
          <w:rFonts w:ascii="Garamond" w:hAnsi="Garamond"/>
          <w:sz w:val="24"/>
          <w:szCs w:val="24"/>
        </w:rPr>
        <w:t>Petrobras (</w:t>
      </w:r>
      <w:r>
        <w:rPr>
          <w:rFonts w:ascii="Garamond" w:hAnsi="Garamond"/>
          <w:sz w:val="24"/>
          <w:szCs w:val="24"/>
        </w:rPr>
        <w:t>maior patrocinadora</w:t>
      </w:r>
      <w:r w:rsidR="00CC008B">
        <w:rPr>
          <w:rFonts w:ascii="Garamond" w:hAnsi="Garamond"/>
          <w:sz w:val="24"/>
          <w:szCs w:val="24"/>
        </w:rPr>
        <w:t>)</w:t>
      </w:r>
      <w:r>
        <w:rPr>
          <w:rFonts w:ascii="Garamond" w:hAnsi="Garamond"/>
          <w:sz w:val="24"/>
          <w:szCs w:val="24"/>
        </w:rPr>
        <w:t>, decidir por fazer mudanças nos investimentos, el</w:t>
      </w:r>
      <w:r w:rsidR="00CC008B">
        <w:rPr>
          <w:rFonts w:ascii="Garamond" w:hAnsi="Garamond"/>
          <w:sz w:val="24"/>
          <w:szCs w:val="24"/>
        </w:rPr>
        <w:t>e</w:t>
      </w:r>
      <w:r>
        <w:rPr>
          <w:rFonts w:ascii="Garamond" w:hAnsi="Garamond"/>
          <w:sz w:val="24"/>
          <w:szCs w:val="24"/>
        </w:rPr>
        <w:t xml:space="preserve"> consegue fazer </w:t>
      </w:r>
      <w:r w:rsidR="00CC008B">
        <w:rPr>
          <w:rFonts w:ascii="Garamond" w:hAnsi="Garamond"/>
          <w:sz w:val="24"/>
          <w:szCs w:val="24"/>
        </w:rPr>
        <w:t xml:space="preserve">isso </w:t>
      </w:r>
      <w:r>
        <w:rPr>
          <w:rFonts w:ascii="Garamond" w:hAnsi="Garamond"/>
          <w:sz w:val="24"/>
          <w:szCs w:val="24"/>
        </w:rPr>
        <w:t xml:space="preserve">sem o representante dos trabalhadores no CD. </w:t>
      </w:r>
      <w:r w:rsidR="00CC008B">
        <w:rPr>
          <w:rFonts w:ascii="Garamond" w:hAnsi="Garamond"/>
          <w:sz w:val="24"/>
          <w:szCs w:val="24"/>
        </w:rPr>
        <w:t>I</w:t>
      </w:r>
      <w:r>
        <w:rPr>
          <w:rFonts w:ascii="Garamond" w:hAnsi="Garamond"/>
          <w:sz w:val="24"/>
          <w:szCs w:val="24"/>
        </w:rPr>
        <w:t xml:space="preserve">nclusive, </w:t>
      </w:r>
      <w:r w:rsidR="00CC008B">
        <w:rPr>
          <w:rFonts w:ascii="Garamond" w:hAnsi="Garamond"/>
          <w:sz w:val="24"/>
          <w:szCs w:val="24"/>
        </w:rPr>
        <w:t xml:space="preserve">mudar isso </w:t>
      </w:r>
      <w:r>
        <w:rPr>
          <w:rFonts w:ascii="Garamond" w:hAnsi="Garamond"/>
          <w:sz w:val="24"/>
          <w:szCs w:val="24"/>
        </w:rPr>
        <w:t>é uma das nossas propostas, tirar o voto de desempate do presidente da Petros em determinados temas.</w:t>
      </w:r>
    </w:p>
    <w:p w14:paraId="798DC297" w14:textId="166FE1E9" w:rsidR="004B57A7" w:rsidRDefault="004B57A7" w:rsidP="00D55974">
      <w:pPr>
        <w:spacing w:line="360" w:lineRule="auto"/>
        <w:rPr>
          <w:rFonts w:ascii="Garamond" w:hAnsi="Garamond"/>
          <w:sz w:val="24"/>
          <w:szCs w:val="24"/>
        </w:rPr>
      </w:pPr>
      <w:r>
        <w:rPr>
          <w:rFonts w:ascii="Garamond" w:hAnsi="Garamond"/>
          <w:sz w:val="24"/>
          <w:szCs w:val="24"/>
        </w:rPr>
        <w:t>Além disso, vivemos outra época. As políticas de imunização (que nós apoiamos), junto ao amadurecimento de boa parte dos planos (</w:t>
      </w:r>
      <w:proofErr w:type="spellStart"/>
      <w:r>
        <w:rPr>
          <w:rFonts w:ascii="Garamond" w:hAnsi="Garamond"/>
          <w:sz w:val="24"/>
          <w:szCs w:val="24"/>
        </w:rPr>
        <w:t>PPSPs</w:t>
      </w:r>
      <w:proofErr w:type="spellEnd"/>
      <w:r>
        <w:rPr>
          <w:rFonts w:ascii="Garamond" w:hAnsi="Garamond"/>
          <w:sz w:val="24"/>
          <w:szCs w:val="24"/>
        </w:rPr>
        <w:t xml:space="preserve"> e PP-2) e altas taxas de juros de títulos públicos, fazem com que 82% dos recursos da Petros hoje estejam em Renda Fixa.</w:t>
      </w:r>
      <w:r w:rsidR="004E5D23">
        <w:rPr>
          <w:rFonts w:ascii="Garamond" w:hAnsi="Garamond"/>
          <w:sz w:val="24"/>
          <w:szCs w:val="24"/>
        </w:rPr>
        <w:t xml:space="preserve"> Entendemos e defendemos que este número deve aumentar ainda mais, principalmente a partir do PP-2.</w:t>
      </w:r>
      <w:r>
        <w:rPr>
          <w:rFonts w:ascii="Garamond" w:hAnsi="Garamond"/>
          <w:sz w:val="24"/>
          <w:szCs w:val="24"/>
        </w:rPr>
        <w:t xml:space="preserve"> </w:t>
      </w:r>
      <w:r w:rsidR="004E5D23">
        <w:rPr>
          <w:rFonts w:ascii="Garamond" w:hAnsi="Garamond"/>
          <w:sz w:val="24"/>
          <w:szCs w:val="24"/>
        </w:rPr>
        <w:t>Sequer haveria espaço para investimentos relevantes em infraestrutura em uma fase de pouco apetite à risco da maior parte dos planos. A SELIC está em 14,25%, e deve continuar em dois dígitos pelos próximos anos, continuando a ser um porto-seguro para nossos investimentos.</w:t>
      </w:r>
    </w:p>
    <w:p w14:paraId="362DA905" w14:textId="0AC62582" w:rsidR="004E5D23" w:rsidRDefault="004E5D23" w:rsidP="00D55974">
      <w:pPr>
        <w:spacing w:line="360" w:lineRule="auto"/>
        <w:rPr>
          <w:rFonts w:ascii="Garamond" w:hAnsi="Garamond"/>
          <w:sz w:val="24"/>
          <w:szCs w:val="24"/>
        </w:rPr>
      </w:pPr>
      <w:r>
        <w:rPr>
          <w:rFonts w:ascii="Garamond" w:hAnsi="Garamond"/>
          <w:sz w:val="24"/>
          <w:szCs w:val="24"/>
        </w:rPr>
        <w:t xml:space="preserve">A Governança </w:t>
      </w:r>
      <w:r w:rsidR="00CC008B">
        <w:rPr>
          <w:rFonts w:ascii="Garamond" w:hAnsi="Garamond"/>
          <w:sz w:val="24"/>
          <w:szCs w:val="24"/>
        </w:rPr>
        <w:t>e a estabilidade dos investimentos são</w:t>
      </w:r>
      <w:r>
        <w:rPr>
          <w:rFonts w:ascii="Garamond" w:hAnsi="Garamond"/>
          <w:sz w:val="24"/>
          <w:szCs w:val="24"/>
        </w:rPr>
        <w:t xml:space="preserve"> tema</w:t>
      </w:r>
      <w:r w:rsidR="00CC008B">
        <w:rPr>
          <w:rFonts w:ascii="Garamond" w:hAnsi="Garamond"/>
          <w:sz w:val="24"/>
          <w:szCs w:val="24"/>
        </w:rPr>
        <w:t>s</w:t>
      </w:r>
      <w:r>
        <w:rPr>
          <w:rFonts w:ascii="Garamond" w:hAnsi="Garamond"/>
          <w:sz w:val="24"/>
          <w:szCs w:val="24"/>
        </w:rPr>
        <w:t xml:space="preserve"> prioritário</w:t>
      </w:r>
      <w:r w:rsidR="00CC008B">
        <w:rPr>
          <w:rFonts w:ascii="Garamond" w:hAnsi="Garamond"/>
          <w:sz w:val="24"/>
          <w:szCs w:val="24"/>
        </w:rPr>
        <w:t>s</w:t>
      </w:r>
      <w:r>
        <w:rPr>
          <w:rFonts w:ascii="Garamond" w:hAnsi="Garamond"/>
          <w:sz w:val="24"/>
          <w:szCs w:val="24"/>
        </w:rPr>
        <w:t xml:space="preserve"> de nossa chapa.  </w:t>
      </w:r>
    </w:p>
    <w:p w14:paraId="1BE82495" w14:textId="11E99EC3" w:rsidR="00183B0E" w:rsidRPr="00AC5F10" w:rsidRDefault="008925C6" w:rsidP="00183B0E">
      <w:pPr>
        <w:spacing w:line="360" w:lineRule="auto"/>
        <w:rPr>
          <w:rFonts w:ascii="Garamond" w:hAnsi="Garamond"/>
          <w:b/>
          <w:bCs/>
          <w:sz w:val="24"/>
          <w:szCs w:val="24"/>
        </w:rPr>
      </w:pPr>
      <w:r w:rsidRPr="00AC5F10">
        <w:rPr>
          <w:rFonts w:ascii="Garamond" w:hAnsi="Garamond"/>
          <w:b/>
          <w:bCs/>
          <w:sz w:val="24"/>
          <w:szCs w:val="24"/>
        </w:rPr>
        <w:t>Terceiro, o que é ilação sem fundamento?</w:t>
      </w:r>
    </w:p>
    <w:p w14:paraId="20154C17" w14:textId="3183CA06" w:rsidR="00183B0E" w:rsidRDefault="00C92050" w:rsidP="00183B0E">
      <w:pPr>
        <w:spacing w:line="360" w:lineRule="auto"/>
        <w:rPr>
          <w:rFonts w:ascii="Garamond" w:hAnsi="Garamond"/>
          <w:sz w:val="24"/>
          <w:szCs w:val="24"/>
        </w:rPr>
      </w:pPr>
      <w:r>
        <w:rPr>
          <w:rFonts w:ascii="Garamond" w:hAnsi="Garamond"/>
          <w:sz w:val="24"/>
          <w:szCs w:val="24"/>
        </w:rPr>
        <w:t>Como pudemos ver, a</w:t>
      </w:r>
      <w:r w:rsidR="00D77927">
        <w:rPr>
          <w:rFonts w:ascii="Garamond" w:hAnsi="Garamond"/>
          <w:sz w:val="24"/>
          <w:szCs w:val="24"/>
        </w:rPr>
        <w:t xml:space="preserve"> cadeia de “fatos” e “conexões” se mostra inexistente perante a realidade.</w:t>
      </w:r>
      <w:r>
        <w:rPr>
          <w:rFonts w:ascii="Garamond" w:hAnsi="Garamond"/>
          <w:sz w:val="24"/>
          <w:szCs w:val="24"/>
        </w:rPr>
        <w:t xml:space="preserve"> Recapitulemos: (1) é uma eleição, e não uma nomeação; (2) nunca houve contato do Vaccari Neto; (3) como qualquer um pode perceber, não </w:t>
      </w:r>
      <w:r w:rsidR="00E21167">
        <w:rPr>
          <w:rFonts w:ascii="Garamond" w:hAnsi="Garamond"/>
          <w:sz w:val="24"/>
          <w:szCs w:val="24"/>
        </w:rPr>
        <w:t xml:space="preserve">existe o </w:t>
      </w:r>
      <w:r w:rsidR="00CC008B">
        <w:rPr>
          <w:rFonts w:ascii="Garamond" w:hAnsi="Garamond"/>
          <w:sz w:val="24"/>
          <w:szCs w:val="24"/>
        </w:rPr>
        <w:t>apoio</w:t>
      </w:r>
      <w:r w:rsidR="00E21167">
        <w:rPr>
          <w:rFonts w:ascii="Garamond" w:hAnsi="Garamond"/>
          <w:sz w:val="24"/>
          <w:szCs w:val="24"/>
        </w:rPr>
        <w:t xml:space="preserve"> alegado</w:t>
      </w:r>
      <w:r>
        <w:rPr>
          <w:rFonts w:ascii="Garamond" w:hAnsi="Garamond"/>
          <w:sz w:val="24"/>
          <w:szCs w:val="24"/>
        </w:rPr>
        <w:t xml:space="preserve">; (4) </w:t>
      </w:r>
      <w:r>
        <w:rPr>
          <w:rFonts w:ascii="Garamond" w:hAnsi="Garamond"/>
          <w:sz w:val="24"/>
          <w:szCs w:val="24"/>
        </w:rPr>
        <w:lastRenderedPageBreak/>
        <w:t xml:space="preserve">como vimos no estatuto, o governo não precisaria eleger a nossa chapa para fazer o que a matéria diz que quer fazer; (5) dentre nossas propostas, está justamente a que retira a possibilidade da Petros, de forma discricionária (tendo maioria), faça mudanças estatutárias e de investimentos. </w:t>
      </w:r>
    </w:p>
    <w:p w14:paraId="747F2CFC" w14:textId="2F5CCA99" w:rsidR="00183B0E" w:rsidRPr="00C92050" w:rsidRDefault="00183B0E" w:rsidP="00183B0E">
      <w:pPr>
        <w:spacing w:line="360" w:lineRule="auto"/>
        <w:rPr>
          <w:rFonts w:ascii="Garamond" w:hAnsi="Garamond"/>
          <w:b/>
          <w:bCs/>
          <w:sz w:val="24"/>
          <w:szCs w:val="24"/>
        </w:rPr>
      </w:pPr>
      <w:r w:rsidRPr="00C92050">
        <w:rPr>
          <w:rFonts w:ascii="Garamond" w:hAnsi="Garamond"/>
          <w:b/>
          <w:bCs/>
          <w:sz w:val="24"/>
          <w:szCs w:val="24"/>
        </w:rPr>
        <w:t xml:space="preserve">Quarto, </w:t>
      </w:r>
      <w:r w:rsidR="00C92050" w:rsidRPr="00C92050">
        <w:rPr>
          <w:rFonts w:ascii="Garamond" w:hAnsi="Garamond"/>
          <w:b/>
          <w:bCs/>
          <w:sz w:val="24"/>
          <w:szCs w:val="24"/>
        </w:rPr>
        <w:t>isso é má-fé, ignorância ou preconceito?</w:t>
      </w:r>
    </w:p>
    <w:p w14:paraId="2C8C5338" w14:textId="6621C3E0" w:rsidR="00882CF9" w:rsidRDefault="00882CF9" w:rsidP="00183B0E">
      <w:pPr>
        <w:spacing w:line="360" w:lineRule="auto"/>
        <w:rPr>
          <w:rFonts w:ascii="Garamond" w:hAnsi="Garamond"/>
          <w:sz w:val="24"/>
          <w:szCs w:val="24"/>
        </w:rPr>
      </w:pPr>
      <w:r>
        <w:rPr>
          <w:rFonts w:ascii="Garamond" w:hAnsi="Garamond"/>
          <w:sz w:val="24"/>
          <w:szCs w:val="24"/>
        </w:rPr>
        <w:t>E</w:t>
      </w:r>
      <w:r w:rsidR="00371331">
        <w:rPr>
          <w:rFonts w:ascii="Garamond" w:hAnsi="Garamond"/>
          <w:sz w:val="24"/>
          <w:szCs w:val="24"/>
        </w:rPr>
        <w:t>stamos falando de uma matéria sem base colocada no meio de um processo eleitoral, inclusive citando o candidato à reeleição como sendo um dos únicos bastiões contra a intervenção governamental no nosso fundo</w:t>
      </w:r>
      <w:r w:rsidR="00F96F57">
        <w:rPr>
          <w:rFonts w:ascii="Garamond" w:hAnsi="Garamond"/>
          <w:sz w:val="24"/>
          <w:szCs w:val="24"/>
        </w:rPr>
        <w:t>.</w:t>
      </w:r>
      <w:r w:rsidR="00371331">
        <w:rPr>
          <w:rFonts w:ascii="Garamond" w:hAnsi="Garamond"/>
          <w:sz w:val="24"/>
          <w:szCs w:val="24"/>
        </w:rPr>
        <w:t xml:space="preserve"> É difícil achar que seja </w:t>
      </w:r>
      <w:r w:rsidR="00F96F57">
        <w:rPr>
          <w:rFonts w:ascii="Garamond" w:hAnsi="Garamond"/>
          <w:sz w:val="24"/>
          <w:szCs w:val="24"/>
        </w:rPr>
        <w:t>apenas</w:t>
      </w:r>
      <w:r w:rsidR="00371331">
        <w:rPr>
          <w:rFonts w:ascii="Garamond" w:hAnsi="Garamond"/>
          <w:sz w:val="24"/>
          <w:szCs w:val="24"/>
        </w:rPr>
        <w:t xml:space="preserve"> ignorância ou má-fé</w:t>
      </w:r>
      <w:r w:rsidR="00F96F57">
        <w:rPr>
          <w:rFonts w:ascii="Garamond" w:hAnsi="Garamond"/>
          <w:sz w:val="24"/>
          <w:szCs w:val="24"/>
        </w:rPr>
        <w:t>, afinal de contas há um teor de propaganda para o candidato</w:t>
      </w:r>
      <w:r w:rsidR="00CC008B">
        <w:rPr>
          <w:rFonts w:ascii="Garamond" w:hAnsi="Garamond"/>
          <w:sz w:val="24"/>
          <w:szCs w:val="24"/>
        </w:rPr>
        <w:t xml:space="preserve"> à reeleição</w:t>
      </w:r>
      <w:r w:rsidR="00371331">
        <w:rPr>
          <w:rFonts w:ascii="Garamond" w:hAnsi="Garamond"/>
          <w:sz w:val="24"/>
          <w:szCs w:val="24"/>
        </w:rPr>
        <w:t>.</w:t>
      </w:r>
      <w:r w:rsidR="00F96F57">
        <w:rPr>
          <w:rFonts w:ascii="Garamond" w:hAnsi="Garamond"/>
          <w:sz w:val="24"/>
          <w:szCs w:val="24"/>
        </w:rPr>
        <w:t xml:space="preserve"> Claramente é uma matéria com objetivo eleitoral, difamar um candidato e colocar o outro como o guardião dos investimentos da Petros</w:t>
      </w:r>
      <w:r w:rsidR="00CC008B">
        <w:rPr>
          <w:rFonts w:ascii="Garamond" w:hAnsi="Garamond"/>
          <w:sz w:val="24"/>
          <w:szCs w:val="24"/>
        </w:rPr>
        <w:t xml:space="preserve"> (sic)</w:t>
      </w:r>
      <w:r w:rsidR="00F96F57">
        <w:rPr>
          <w:rFonts w:ascii="Garamond" w:hAnsi="Garamond"/>
          <w:sz w:val="24"/>
          <w:szCs w:val="24"/>
        </w:rPr>
        <w:t>.</w:t>
      </w:r>
    </w:p>
    <w:p w14:paraId="79D9E350" w14:textId="6E650248" w:rsidR="00882CF9" w:rsidRDefault="00882CF9" w:rsidP="00183B0E">
      <w:pPr>
        <w:spacing w:line="360" w:lineRule="auto"/>
        <w:rPr>
          <w:rFonts w:ascii="Garamond" w:hAnsi="Garamond"/>
          <w:sz w:val="24"/>
          <w:szCs w:val="24"/>
        </w:rPr>
      </w:pPr>
      <w:r>
        <w:rPr>
          <w:rFonts w:ascii="Garamond" w:hAnsi="Garamond"/>
          <w:sz w:val="24"/>
          <w:szCs w:val="24"/>
        </w:rPr>
        <w:t>Intencionalmente ou não, coordenadamente ou não, a coluna da Malu Gaspar alimenta a máquina d</w:t>
      </w:r>
      <w:r w:rsidR="00B072C1">
        <w:rPr>
          <w:rFonts w:ascii="Garamond" w:hAnsi="Garamond"/>
          <w:sz w:val="24"/>
          <w:szCs w:val="24"/>
        </w:rPr>
        <w:t>e</w:t>
      </w:r>
      <w:r>
        <w:rPr>
          <w:rFonts w:ascii="Garamond" w:hAnsi="Garamond"/>
          <w:sz w:val="24"/>
          <w:szCs w:val="24"/>
        </w:rPr>
        <w:t xml:space="preserve"> Fake News da direita, que sempre dispara mentiras contra representantes de trabalhadores, tentando transformá-los (de forma extremamente infantilizada) em bicho papão. </w:t>
      </w:r>
      <w:r w:rsidR="00B072C1" w:rsidRPr="00B072C1">
        <w:rPr>
          <w:rFonts w:ascii="Garamond" w:hAnsi="Garamond"/>
          <w:sz w:val="24"/>
          <w:szCs w:val="24"/>
        </w:rPr>
        <w:t>Diante de tantas mentiras e distorções, cabe perguntar</w:t>
      </w:r>
      <w:r>
        <w:rPr>
          <w:rFonts w:ascii="Garamond" w:hAnsi="Garamond"/>
          <w:sz w:val="24"/>
          <w:szCs w:val="24"/>
        </w:rPr>
        <w:t>: a que candidatura serve essa matéria?</w:t>
      </w:r>
    </w:p>
    <w:p w14:paraId="7D5674A9" w14:textId="415F523F" w:rsidR="00371331" w:rsidRDefault="00882CF9" w:rsidP="00183B0E">
      <w:pPr>
        <w:spacing w:line="360" w:lineRule="auto"/>
        <w:rPr>
          <w:rFonts w:ascii="Garamond" w:hAnsi="Garamond"/>
          <w:sz w:val="24"/>
          <w:szCs w:val="24"/>
        </w:rPr>
      </w:pPr>
      <w:r>
        <w:rPr>
          <w:rFonts w:ascii="Garamond" w:hAnsi="Garamond"/>
          <w:sz w:val="24"/>
          <w:szCs w:val="24"/>
        </w:rPr>
        <w:t>Mas o</w:t>
      </w:r>
      <w:r w:rsidR="00011520">
        <w:rPr>
          <w:rFonts w:ascii="Garamond" w:hAnsi="Garamond"/>
          <w:sz w:val="24"/>
          <w:szCs w:val="24"/>
        </w:rPr>
        <w:t>s participantes da Petros são muito mais inteligentes do que</w:t>
      </w:r>
      <w:r w:rsidR="00CC008B">
        <w:rPr>
          <w:rFonts w:ascii="Garamond" w:hAnsi="Garamond"/>
          <w:sz w:val="24"/>
          <w:szCs w:val="24"/>
        </w:rPr>
        <w:t xml:space="preserve"> </w:t>
      </w:r>
      <w:r>
        <w:rPr>
          <w:rFonts w:ascii="Garamond" w:hAnsi="Garamond"/>
          <w:sz w:val="24"/>
          <w:szCs w:val="24"/>
        </w:rPr>
        <w:t>supõem</w:t>
      </w:r>
      <w:r w:rsidR="00011520">
        <w:rPr>
          <w:rFonts w:ascii="Garamond" w:hAnsi="Garamond"/>
          <w:sz w:val="24"/>
          <w:szCs w:val="24"/>
        </w:rPr>
        <w:t xml:space="preserve"> Malu Gaspar e seus colegas</w:t>
      </w:r>
      <w:r w:rsidR="00CC008B">
        <w:rPr>
          <w:rFonts w:ascii="Garamond" w:hAnsi="Garamond"/>
          <w:sz w:val="24"/>
          <w:szCs w:val="24"/>
        </w:rPr>
        <w:t xml:space="preserve"> de redação</w:t>
      </w:r>
      <w:r w:rsidR="005F5B56">
        <w:rPr>
          <w:rFonts w:ascii="Garamond" w:hAnsi="Garamond"/>
          <w:sz w:val="24"/>
          <w:szCs w:val="24"/>
        </w:rPr>
        <w:t>. Construímos a maior empresa da América Latina, não é para qualquer um</w:t>
      </w:r>
      <w:r w:rsidR="00011520">
        <w:rPr>
          <w:rFonts w:ascii="Garamond" w:hAnsi="Garamond"/>
          <w:sz w:val="24"/>
          <w:szCs w:val="24"/>
        </w:rPr>
        <w:t>.</w:t>
      </w:r>
      <w:r w:rsidR="00487FC2">
        <w:rPr>
          <w:rFonts w:ascii="Garamond" w:hAnsi="Garamond"/>
          <w:sz w:val="24"/>
          <w:szCs w:val="24"/>
        </w:rPr>
        <w:t xml:space="preserve"> </w:t>
      </w:r>
      <w:r w:rsidR="005F5B56">
        <w:rPr>
          <w:rFonts w:ascii="Garamond" w:hAnsi="Garamond"/>
          <w:sz w:val="24"/>
          <w:szCs w:val="24"/>
        </w:rPr>
        <w:t>Uma ou duas mentiras</w:t>
      </w:r>
      <w:r w:rsidR="00487FC2">
        <w:rPr>
          <w:rFonts w:ascii="Garamond" w:hAnsi="Garamond"/>
          <w:sz w:val="24"/>
          <w:szCs w:val="24"/>
        </w:rPr>
        <w:t xml:space="preserve"> </w:t>
      </w:r>
      <w:r>
        <w:rPr>
          <w:rFonts w:ascii="Garamond" w:hAnsi="Garamond"/>
          <w:sz w:val="24"/>
          <w:szCs w:val="24"/>
        </w:rPr>
        <w:t>somada</w:t>
      </w:r>
      <w:r w:rsidR="00CC008B">
        <w:rPr>
          <w:rFonts w:ascii="Garamond" w:hAnsi="Garamond"/>
          <w:sz w:val="24"/>
          <w:szCs w:val="24"/>
        </w:rPr>
        <w:t xml:space="preserve"> </w:t>
      </w:r>
      <w:r>
        <w:rPr>
          <w:rFonts w:ascii="Garamond" w:hAnsi="Garamond"/>
          <w:sz w:val="24"/>
          <w:szCs w:val="24"/>
        </w:rPr>
        <w:t>a</w:t>
      </w:r>
      <w:r w:rsidR="00CC008B">
        <w:rPr>
          <w:rFonts w:ascii="Garamond" w:hAnsi="Garamond"/>
          <w:sz w:val="24"/>
          <w:szCs w:val="24"/>
        </w:rPr>
        <w:t xml:space="preserve"> algumas</w:t>
      </w:r>
      <w:r w:rsidR="00487FC2">
        <w:rPr>
          <w:rFonts w:ascii="Garamond" w:hAnsi="Garamond"/>
          <w:sz w:val="24"/>
          <w:szCs w:val="24"/>
        </w:rPr>
        <w:t xml:space="preserve"> </w:t>
      </w:r>
      <w:r w:rsidR="005F5B56">
        <w:rPr>
          <w:rFonts w:ascii="Garamond" w:hAnsi="Garamond"/>
          <w:sz w:val="24"/>
          <w:szCs w:val="24"/>
        </w:rPr>
        <w:t>ilações</w:t>
      </w:r>
      <w:r w:rsidR="00487FC2">
        <w:rPr>
          <w:rFonts w:ascii="Garamond" w:hAnsi="Garamond"/>
          <w:sz w:val="24"/>
          <w:szCs w:val="24"/>
        </w:rPr>
        <w:t xml:space="preserve"> sem base não vão conseguir </w:t>
      </w:r>
      <w:r w:rsidR="005F5B56">
        <w:rPr>
          <w:rFonts w:ascii="Garamond" w:hAnsi="Garamond"/>
          <w:sz w:val="24"/>
          <w:szCs w:val="24"/>
        </w:rPr>
        <w:t>manipular ninguém.</w:t>
      </w:r>
    </w:p>
    <w:p w14:paraId="5C6A0883" w14:textId="77777777" w:rsidR="00E21167" w:rsidRDefault="00E21167" w:rsidP="00183B0E">
      <w:pPr>
        <w:spacing w:line="360" w:lineRule="auto"/>
        <w:rPr>
          <w:rFonts w:ascii="Garamond" w:hAnsi="Garamond"/>
          <w:sz w:val="24"/>
          <w:szCs w:val="24"/>
        </w:rPr>
      </w:pPr>
    </w:p>
    <w:p w14:paraId="4B8A910D" w14:textId="70E33F2B" w:rsidR="00E21167" w:rsidRPr="00440A6B" w:rsidRDefault="00E21167" w:rsidP="00183B0E">
      <w:pPr>
        <w:spacing w:line="360" w:lineRule="auto"/>
        <w:rPr>
          <w:rFonts w:ascii="Garamond" w:hAnsi="Garamond"/>
          <w:b/>
          <w:bCs/>
          <w:sz w:val="24"/>
          <w:szCs w:val="24"/>
        </w:rPr>
      </w:pPr>
      <w:r w:rsidRPr="00440A6B">
        <w:rPr>
          <w:rFonts w:ascii="Garamond" w:hAnsi="Garamond"/>
          <w:b/>
          <w:bCs/>
          <w:sz w:val="24"/>
          <w:szCs w:val="24"/>
        </w:rPr>
        <w:t>Chapa “</w:t>
      </w:r>
      <w:r w:rsidR="002C1CFE">
        <w:rPr>
          <w:rFonts w:ascii="Garamond" w:hAnsi="Garamond"/>
          <w:b/>
          <w:bCs/>
          <w:sz w:val="24"/>
          <w:szCs w:val="24"/>
        </w:rPr>
        <w:t>Petros</w:t>
      </w:r>
      <w:r w:rsidRPr="00440A6B">
        <w:rPr>
          <w:rFonts w:ascii="Garamond" w:hAnsi="Garamond"/>
          <w:b/>
          <w:bCs/>
          <w:sz w:val="24"/>
          <w:szCs w:val="24"/>
        </w:rPr>
        <w:t xml:space="preserve"> para os Participantes”</w:t>
      </w:r>
      <w:r w:rsidRPr="00440A6B">
        <w:rPr>
          <w:rFonts w:ascii="Garamond" w:hAnsi="Garamond"/>
          <w:b/>
          <w:bCs/>
          <w:sz w:val="24"/>
          <w:szCs w:val="24"/>
        </w:rPr>
        <w:br/>
      </w:r>
      <w:proofErr w:type="spellStart"/>
      <w:r w:rsidRPr="00440A6B">
        <w:rPr>
          <w:rFonts w:ascii="Garamond" w:hAnsi="Garamond"/>
          <w:b/>
          <w:bCs/>
          <w:sz w:val="24"/>
          <w:szCs w:val="24"/>
        </w:rPr>
        <w:t>Adaedson</w:t>
      </w:r>
      <w:proofErr w:type="spellEnd"/>
      <w:r w:rsidRPr="00440A6B">
        <w:rPr>
          <w:rFonts w:ascii="Garamond" w:hAnsi="Garamond"/>
          <w:b/>
          <w:bCs/>
          <w:sz w:val="24"/>
          <w:szCs w:val="24"/>
        </w:rPr>
        <w:t xml:space="preserve"> Costa e Ana Paula Baião – Dupla 51 (CD)</w:t>
      </w:r>
      <w:r w:rsidRPr="00440A6B">
        <w:rPr>
          <w:rFonts w:ascii="Garamond" w:hAnsi="Garamond"/>
          <w:b/>
          <w:bCs/>
          <w:sz w:val="24"/>
          <w:szCs w:val="24"/>
        </w:rPr>
        <w:br/>
        <w:t xml:space="preserve">PC e Jane Sant’Ana – Dupla </w:t>
      </w:r>
      <w:r w:rsidR="00B90D96">
        <w:rPr>
          <w:rFonts w:ascii="Garamond" w:hAnsi="Garamond"/>
          <w:b/>
          <w:bCs/>
          <w:sz w:val="24"/>
          <w:szCs w:val="24"/>
        </w:rPr>
        <w:t>6</w:t>
      </w:r>
      <w:r w:rsidRPr="00440A6B">
        <w:rPr>
          <w:rFonts w:ascii="Garamond" w:hAnsi="Garamond"/>
          <w:b/>
          <w:bCs/>
          <w:sz w:val="24"/>
          <w:szCs w:val="24"/>
        </w:rPr>
        <w:t>2 (CF)</w:t>
      </w:r>
    </w:p>
    <w:sectPr w:rsidR="00E21167" w:rsidRPr="00440A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C6"/>
    <w:rsid w:val="00011520"/>
    <w:rsid w:val="00040EAB"/>
    <w:rsid w:val="000A4F74"/>
    <w:rsid w:val="000E0E04"/>
    <w:rsid w:val="00183B0E"/>
    <w:rsid w:val="001A4B41"/>
    <w:rsid w:val="001C6B30"/>
    <w:rsid w:val="00233461"/>
    <w:rsid w:val="002514FB"/>
    <w:rsid w:val="00293794"/>
    <w:rsid w:val="002A2E68"/>
    <w:rsid w:val="002B3F33"/>
    <w:rsid w:val="002C1CFE"/>
    <w:rsid w:val="00360513"/>
    <w:rsid w:val="00371331"/>
    <w:rsid w:val="003D1B00"/>
    <w:rsid w:val="0041646F"/>
    <w:rsid w:val="004248DD"/>
    <w:rsid w:val="00440A6B"/>
    <w:rsid w:val="004750E3"/>
    <w:rsid w:val="00487FC2"/>
    <w:rsid w:val="004B57A7"/>
    <w:rsid w:val="004E5D23"/>
    <w:rsid w:val="005F5B56"/>
    <w:rsid w:val="00693B05"/>
    <w:rsid w:val="00882CF9"/>
    <w:rsid w:val="008925C6"/>
    <w:rsid w:val="008D1414"/>
    <w:rsid w:val="00AC5F10"/>
    <w:rsid w:val="00B072C1"/>
    <w:rsid w:val="00B854B4"/>
    <w:rsid w:val="00B90D96"/>
    <w:rsid w:val="00C92050"/>
    <w:rsid w:val="00C94D4B"/>
    <w:rsid w:val="00CC008B"/>
    <w:rsid w:val="00D10160"/>
    <w:rsid w:val="00D55974"/>
    <w:rsid w:val="00D77927"/>
    <w:rsid w:val="00E21167"/>
    <w:rsid w:val="00EF17A3"/>
    <w:rsid w:val="00F96F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A329"/>
  <w15:chartTrackingRefBased/>
  <w15:docId w15:val="{9C8A865C-3994-40B6-A379-5EAAF206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5C6"/>
  </w:style>
  <w:style w:type="paragraph" w:styleId="Ttulo1">
    <w:name w:val="heading 1"/>
    <w:basedOn w:val="Normal"/>
    <w:next w:val="Normal"/>
    <w:link w:val="Ttulo1Char"/>
    <w:uiPriority w:val="9"/>
    <w:qFormat/>
    <w:rsid w:val="00892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92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925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925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925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925C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925C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925C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925C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25C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925C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925C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925C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925C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925C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925C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925C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925C6"/>
    <w:rPr>
      <w:rFonts w:eastAsiaTheme="majorEastAsia" w:cstheme="majorBidi"/>
      <w:color w:val="272727" w:themeColor="text1" w:themeTint="D8"/>
    </w:rPr>
  </w:style>
  <w:style w:type="paragraph" w:styleId="Ttulo">
    <w:name w:val="Title"/>
    <w:basedOn w:val="Normal"/>
    <w:next w:val="Normal"/>
    <w:link w:val="TtuloChar"/>
    <w:uiPriority w:val="10"/>
    <w:qFormat/>
    <w:rsid w:val="00892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925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925C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925C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925C6"/>
    <w:pPr>
      <w:spacing w:before="160"/>
      <w:jc w:val="center"/>
    </w:pPr>
    <w:rPr>
      <w:i/>
      <w:iCs/>
      <w:color w:val="404040" w:themeColor="text1" w:themeTint="BF"/>
    </w:rPr>
  </w:style>
  <w:style w:type="character" w:customStyle="1" w:styleId="CitaoChar">
    <w:name w:val="Citação Char"/>
    <w:basedOn w:val="Fontepargpadro"/>
    <w:link w:val="Citao"/>
    <w:uiPriority w:val="29"/>
    <w:rsid w:val="008925C6"/>
    <w:rPr>
      <w:i/>
      <w:iCs/>
      <w:color w:val="404040" w:themeColor="text1" w:themeTint="BF"/>
    </w:rPr>
  </w:style>
  <w:style w:type="paragraph" w:styleId="PargrafodaLista">
    <w:name w:val="List Paragraph"/>
    <w:basedOn w:val="Normal"/>
    <w:uiPriority w:val="34"/>
    <w:qFormat/>
    <w:rsid w:val="008925C6"/>
    <w:pPr>
      <w:ind w:left="720"/>
      <w:contextualSpacing/>
    </w:pPr>
  </w:style>
  <w:style w:type="character" w:styleId="nfaseIntensa">
    <w:name w:val="Intense Emphasis"/>
    <w:basedOn w:val="Fontepargpadro"/>
    <w:uiPriority w:val="21"/>
    <w:qFormat/>
    <w:rsid w:val="008925C6"/>
    <w:rPr>
      <w:i/>
      <w:iCs/>
      <w:color w:val="0F4761" w:themeColor="accent1" w:themeShade="BF"/>
    </w:rPr>
  </w:style>
  <w:style w:type="paragraph" w:styleId="CitaoIntensa">
    <w:name w:val="Intense Quote"/>
    <w:basedOn w:val="Normal"/>
    <w:next w:val="Normal"/>
    <w:link w:val="CitaoIntensaChar"/>
    <w:uiPriority w:val="30"/>
    <w:qFormat/>
    <w:rsid w:val="00892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925C6"/>
    <w:rPr>
      <w:i/>
      <w:iCs/>
      <w:color w:val="0F4761" w:themeColor="accent1" w:themeShade="BF"/>
    </w:rPr>
  </w:style>
  <w:style w:type="character" w:styleId="RefernciaIntensa">
    <w:name w:val="Intense Reference"/>
    <w:basedOn w:val="Fontepargpadro"/>
    <w:uiPriority w:val="32"/>
    <w:qFormat/>
    <w:rsid w:val="008925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17992">
      <w:bodyDiv w:val="1"/>
      <w:marLeft w:val="0"/>
      <w:marRight w:val="0"/>
      <w:marTop w:val="0"/>
      <w:marBottom w:val="0"/>
      <w:divBdr>
        <w:top w:val="none" w:sz="0" w:space="0" w:color="auto"/>
        <w:left w:val="none" w:sz="0" w:space="0" w:color="auto"/>
        <w:bottom w:val="none" w:sz="0" w:space="0" w:color="auto"/>
        <w:right w:val="none" w:sz="0" w:space="0" w:color="auto"/>
      </w:divBdr>
      <w:divsChild>
        <w:div w:id="925186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79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9154103">
      <w:bodyDiv w:val="1"/>
      <w:marLeft w:val="0"/>
      <w:marRight w:val="0"/>
      <w:marTop w:val="0"/>
      <w:marBottom w:val="0"/>
      <w:divBdr>
        <w:top w:val="none" w:sz="0" w:space="0" w:color="auto"/>
        <w:left w:val="none" w:sz="0" w:space="0" w:color="auto"/>
        <w:bottom w:val="none" w:sz="0" w:space="0" w:color="auto"/>
        <w:right w:val="none" w:sz="0" w:space="0" w:color="auto"/>
      </w:divBdr>
      <w:divsChild>
        <w:div w:id="43243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122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5157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Gil Dantas</dc:creator>
  <cp:keywords/>
  <dc:description/>
  <cp:lastModifiedBy>User</cp:lastModifiedBy>
  <cp:revision>2</cp:revision>
  <dcterms:created xsi:type="dcterms:W3CDTF">2025-04-28T20:24:00Z</dcterms:created>
  <dcterms:modified xsi:type="dcterms:W3CDTF">2025-04-28T20:24:00Z</dcterms:modified>
</cp:coreProperties>
</file>